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8A" w:rsidRPr="004B1B68" w:rsidRDefault="0045368A" w:rsidP="0045368A">
      <w:pPr>
        <w:spacing w:after="0" w:line="360" w:lineRule="auto"/>
        <w:ind w:left="-567" w:firstLine="567"/>
        <w:jc w:val="center"/>
        <w:rPr>
          <w:rFonts w:ascii="Times New Roman" w:hAnsi="Times New Roman"/>
          <w:b/>
          <w:sz w:val="24"/>
          <w:szCs w:val="24"/>
        </w:rPr>
      </w:pPr>
      <w:r w:rsidRPr="004B1B68">
        <w:rPr>
          <w:rFonts w:ascii="Times New Roman" w:hAnsi="Times New Roman"/>
          <w:b/>
          <w:sz w:val="24"/>
          <w:szCs w:val="24"/>
        </w:rPr>
        <w:t>Методические рекомендации по реализации мер, направленных на обеспечение безопасности детей в сети «Интернет»</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Методические рекомендации по реализации мер, направленных на обеспечение безопасности детей в сети «Интернет», (далее – Рекомендации) разработаны на основе положений:</w:t>
      </w:r>
    </w:p>
    <w:p w:rsidR="0045368A" w:rsidRPr="004B1B68" w:rsidRDefault="0045368A" w:rsidP="0045368A">
      <w:pPr>
        <w:pStyle w:val="a3"/>
        <w:numPr>
          <w:ilvl w:val="0"/>
          <w:numId w:val="1"/>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Федерального закона от 29.12.2010 N 436-ФЗ «О защите детей от информации, причиняющей вред их здоровью и развитию»;</w:t>
      </w:r>
    </w:p>
    <w:p w:rsidR="0045368A" w:rsidRPr="004B1B68" w:rsidRDefault="0045368A" w:rsidP="0045368A">
      <w:pPr>
        <w:pStyle w:val="a3"/>
        <w:numPr>
          <w:ilvl w:val="0"/>
          <w:numId w:val="1"/>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Концепции информационной безопасности детей, утвержденной распоряжением Правительства Российской Федерации от 2 декабря 2015 г. № 2471-р;</w:t>
      </w:r>
    </w:p>
    <w:p w:rsidR="0045368A" w:rsidRPr="004B1B68" w:rsidRDefault="0045368A" w:rsidP="0045368A">
      <w:pPr>
        <w:pStyle w:val="a3"/>
        <w:numPr>
          <w:ilvl w:val="0"/>
          <w:numId w:val="1"/>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рекомендаций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w:t>
      </w:r>
    </w:p>
    <w:p w:rsidR="0045368A" w:rsidRPr="004B1B68" w:rsidRDefault="0045368A" w:rsidP="0045368A">
      <w:pPr>
        <w:pStyle w:val="a3"/>
        <w:numPr>
          <w:ilvl w:val="0"/>
          <w:numId w:val="1"/>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международной практики деятельности государственных органов по обеспечению защиты детей от информации, причиняющей вред их здоровью и развитию, и саморегулированию в сети «Интернет».</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Рекомендации направлены на расширение в Российской Федерации практики внедрения механизмов обеспечения информационной защиты несовершеннолетних пользователей организациями и физическими лицами, осуществляющими деятельность в информационно-телекоммуникационной сети «Интернет» (далее – организации и физические лица), посредством разработки и администрирования Интернет-ресурсов, сервисов и других технических программных решений. </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Рекомендации носят рекомендательный характер и содержат:</w:t>
      </w:r>
    </w:p>
    <w:p w:rsidR="0045368A" w:rsidRPr="004B1B68" w:rsidRDefault="0045368A" w:rsidP="0045368A">
      <w:pPr>
        <w:pStyle w:val="a3"/>
        <w:numPr>
          <w:ilvl w:val="0"/>
          <w:numId w:val="2"/>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принципы организации защиты несовершеннолетних пользователей, рекомендованные к руководству в повседневной работе организаций и физических лиц; </w:t>
      </w:r>
    </w:p>
    <w:p w:rsidR="0045368A" w:rsidRPr="004B1B68" w:rsidRDefault="0045368A" w:rsidP="0045368A">
      <w:pPr>
        <w:pStyle w:val="a3"/>
        <w:numPr>
          <w:ilvl w:val="0"/>
          <w:numId w:val="2"/>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меры по организации защиты несовершеннолетних пользователей в сети «Интернет», включающие необходимые организационные мероприятия, перечень функций и опций сайтов и сервисов для детей и родителей (законных представителей).</w:t>
      </w:r>
    </w:p>
    <w:p w:rsidR="0045368A" w:rsidRPr="004B1B68" w:rsidRDefault="0045368A" w:rsidP="0045368A">
      <w:pPr>
        <w:spacing w:after="0" w:line="360" w:lineRule="auto"/>
        <w:ind w:left="-567" w:firstLine="567"/>
        <w:jc w:val="both"/>
        <w:rPr>
          <w:rFonts w:ascii="Times New Roman" w:hAnsi="Times New Roman"/>
          <w:sz w:val="24"/>
          <w:szCs w:val="24"/>
        </w:rPr>
      </w:pPr>
    </w:p>
    <w:p w:rsidR="0045368A" w:rsidRPr="004B1B68" w:rsidRDefault="0045368A" w:rsidP="0045368A">
      <w:pPr>
        <w:spacing w:after="0" w:line="360" w:lineRule="auto"/>
        <w:ind w:left="-567" w:firstLine="567"/>
        <w:jc w:val="center"/>
        <w:rPr>
          <w:rFonts w:ascii="Times New Roman" w:hAnsi="Times New Roman"/>
          <w:b/>
          <w:sz w:val="24"/>
          <w:szCs w:val="24"/>
        </w:rPr>
      </w:pPr>
      <w:r w:rsidRPr="004B1B68">
        <w:rPr>
          <w:rFonts w:ascii="Times New Roman" w:hAnsi="Times New Roman"/>
          <w:b/>
          <w:sz w:val="24"/>
          <w:szCs w:val="24"/>
        </w:rPr>
        <w:t>Принципы обеспечения реализации комплекса мер, направленных на обеспечение безопасности детей в сети «Интернет»</w:t>
      </w:r>
    </w:p>
    <w:p w:rsidR="0045368A" w:rsidRPr="004B1B68" w:rsidRDefault="0045368A" w:rsidP="0045368A">
      <w:pPr>
        <w:spacing w:after="0" w:line="360" w:lineRule="auto"/>
        <w:ind w:left="-567" w:firstLine="567"/>
        <w:jc w:val="center"/>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При реализации комплекса административных и организационных мер, направленных на обеспечение безопасности детей в сети «Интернет», организациям и физическим лицам рекомендуется учитывать международную практику обеспечения информационной безопасности детей:</w:t>
      </w:r>
    </w:p>
    <w:p w:rsidR="0045368A" w:rsidRPr="004B1B68" w:rsidRDefault="0045368A" w:rsidP="0045368A">
      <w:pPr>
        <w:pStyle w:val="a3"/>
        <w:numPr>
          <w:ilvl w:val="0"/>
          <w:numId w:val="3"/>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lastRenderedPageBreak/>
        <w:t>Статьи 13, 17, 34 «Конвенции о правах ребенка» Генеральной Ассамблеи ООН обязывают государства-участников обеспечивать разработку «надлежащих принципов защиты ребенка от информации и материалов, наносящих вред его благополучию», а также устанавливать необходимые ограничения прав самого ребенка, включая «свободу искать, получать, передавать информацию и идеи любого рода». Статья 19 Конвенции закрепляет обязанность государств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45368A" w:rsidRPr="004B1B68" w:rsidRDefault="0045368A" w:rsidP="0045368A">
      <w:pPr>
        <w:pStyle w:val="a3"/>
        <w:numPr>
          <w:ilvl w:val="0"/>
          <w:numId w:val="3"/>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Статья 20 «Международного пакта о гражданских и политических правах» от 16 декабря 1966 г. предусматривает, что «всякая пропаганда войны», а также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45368A" w:rsidRPr="004B1B68" w:rsidRDefault="0045368A" w:rsidP="0045368A">
      <w:pPr>
        <w:pStyle w:val="a3"/>
        <w:numPr>
          <w:ilvl w:val="0"/>
          <w:numId w:val="3"/>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Пункт 5 Статьи 9 Палермского Протокола от 15 ноября 2000 года предусматривает введение запрета на производство и оборот материалов, пропагандирующих преступления, связанные с торговлей людьми, включая пропаганду порнографии, эксплуатации проституции и иных коммерческих сексуальных услуг;</w:t>
      </w:r>
    </w:p>
    <w:p w:rsidR="0045368A" w:rsidRPr="004B1B68" w:rsidRDefault="0045368A" w:rsidP="0045368A">
      <w:pPr>
        <w:pStyle w:val="a3"/>
        <w:numPr>
          <w:ilvl w:val="0"/>
          <w:numId w:val="3"/>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Статья 15 Модельного закона «Об основных гарантиях прав ребенка в государстве» N 14-9, принятого постановлением на четырнадцатом пленарном заседании Межпарламентской Ассамблеи государств-участников СНГ от 16 октября 1999 г., устанавливает основные гарантии защиты ребенка от информации, пропаганды и агитации, наносящих вред его здоровью, нравственному и духовному развитию. Закон обязывает органы государственной власти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45368A" w:rsidRPr="004B1B68" w:rsidRDefault="0045368A" w:rsidP="0045368A">
      <w:pPr>
        <w:spacing w:after="0" w:line="360" w:lineRule="auto"/>
        <w:ind w:left="-567" w:firstLine="567"/>
        <w:jc w:val="both"/>
        <w:rPr>
          <w:rFonts w:ascii="Times New Roman" w:hAnsi="Times New Roman"/>
          <w:i/>
          <w:sz w:val="24"/>
          <w:szCs w:val="24"/>
        </w:rPr>
      </w:pPr>
      <w:r w:rsidRPr="004B1B68">
        <w:rPr>
          <w:rFonts w:ascii="Times New Roman" w:hAnsi="Times New Roman"/>
          <w:i/>
          <w:sz w:val="24"/>
          <w:szCs w:val="24"/>
        </w:rPr>
        <w:t>Примечание:</w:t>
      </w:r>
    </w:p>
    <w:p w:rsidR="0045368A" w:rsidRPr="004B1B68" w:rsidRDefault="0045368A" w:rsidP="0045368A">
      <w:pPr>
        <w:spacing w:after="0" w:line="360" w:lineRule="auto"/>
        <w:ind w:left="-567" w:firstLine="567"/>
        <w:jc w:val="both"/>
        <w:rPr>
          <w:rFonts w:ascii="Times New Roman" w:hAnsi="Times New Roman"/>
          <w:i/>
          <w:sz w:val="24"/>
          <w:szCs w:val="24"/>
        </w:rPr>
      </w:pPr>
      <w:r w:rsidRPr="004B1B68">
        <w:rPr>
          <w:rFonts w:ascii="Times New Roman" w:hAnsi="Times New Roman"/>
          <w:i/>
          <w:sz w:val="24"/>
          <w:szCs w:val="24"/>
        </w:rPr>
        <w:t xml:space="preserve">Важно отметить, что Европейский суд по правам человека признал защиту нравственности в демократическом обществе легитимной целью ограничения свободы выражения мнения, в соответствии с частью 2 статьи 10 «Европейской конвенции по правам человека». Суд подтвердил, что государства вправе принимать законы, ограничивающие </w:t>
      </w:r>
      <w:r w:rsidRPr="004B1B68">
        <w:rPr>
          <w:rFonts w:ascii="Times New Roman" w:hAnsi="Times New Roman"/>
          <w:i/>
          <w:sz w:val="24"/>
          <w:szCs w:val="24"/>
        </w:rPr>
        <w:lastRenderedPageBreak/>
        <w:t>распространение информации и идей, несмотря на их достоинства «как произведений искусства или как вклада в публичное обсуждение проблем», в том числе устанавливать контроль и классификацию информационной продукции. При нарушении закона предусмотрено применение штрафных мер, конфискации и других санкций, вплоть до уголовных, когда это необходимо в интересах защиты нравственности и благополучия конкретных лиц или групп лиц (таких как дети), нуждающихся в особой охране, в связи с недостатком зрелости или состоянием зависимости.</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К правовым основам информационной безопасности детей на территории Российской Федерации можно отнести:</w:t>
      </w:r>
    </w:p>
    <w:p w:rsidR="0045368A" w:rsidRPr="004B1B68" w:rsidRDefault="0045368A" w:rsidP="0045368A">
      <w:pPr>
        <w:pStyle w:val="a3"/>
        <w:numPr>
          <w:ilvl w:val="0"/>
          <w:numId w:val="4"/>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Федеральный закон от 29 декабря 2010 г. №436-ФЗ «О защите детей от информации, причиняющей вред их здоровью и развитию», регулирующий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5368A" w:rsidRPr="004B1B68" w:rsidRDefault="0045368A" w:rsidP="0045368A">
      <w:pPr>
        <w:pStyle w:val="a3"/>
        <w:numPr>
          <w:ilvl w:val="0"/>
          <w:numId w:val="4"/>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Федеральный закон от 3 июля 1998 г. № 124-ФЗ "Об основных гарантиях прав ребенка в Российской Федерации", устанавливающий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 соответствии с приказом Минкомсвязи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применяются при обороте информационной продукции, содержащей информацию, запрещенную для распространения среди детей, в соответствии с частью 2 статьи 5 Федерального закона от 29 декабря 2010 г. № 436-ФЗ «О защите детей от информации, причиняющей вред их здоровью и развитию», в местах, доступных для детей, а также при предоставлении, в соответствии с частью 1 статьи 14 Федерального закона № 436-ФЗ доступа к информации, распространяемой посредством информационно-телекоммуникационных сетей, в том числе сети «Интернет», в местах, доступных для детей.</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lastRenderedPageBreak/>
        <w:t>При этом, в целях обеспечения информационной безопасности детей, организациям и физическим лицам рекомендуется реализовать комплекс административных и организационных мер, технических и программно-аппаратных средств защиты детей от информации, причиняющей вред их здоровью и (или) развитию.</w:t>
      </w:r>
    </w:p>
    <w:p w:rsidR="0045368A" w:rsidRPr="004B1B68" w:rsidRDefault="0045368A" w:rsidP="0045368A">
      <w:pPr>
        <w:spacing w:after="0" w:line="360" w:lineRule="auto"/>
        <w:ind w:left="-567" w:firstLine="567"/>
        <w:jc w:val="both"/>
        <w:rPr>
          <w:rFonts w:ascii="Times New Roman" w:hAnsi="Times New Roman"/>
          <w:b/>
          <w:sz w:val="24"/>
          <w:szCs w:val="24"/>
        </w:rPr>
      </w:pPr>
    </w:p>
    <w:p w:rsidR="0045368A" w:rsidRPr="004B1B68" w:rsidRDefault="0045368A" w:rsidP="0045368A">
      <w:pPr>
        <w:spacing w:after="0" w:line="360" w:lineRule="auto"/>
        <w:ind w:left="-567" w:firstLine="567"/>
        <w:jc w:val="center"/>
        <w:rPr>
          <w:rFonts w:ascii="Times New Roman" w:hAnsi="Times New Roman"/>
          <w:b/>
          <w:sz w:val="24"/>
          <w:szCs w:val="24"/>
        </w:rPr>
      </w:pPr>
      <w:r w:rsidRPr="004B1B68">
        <w:rPr>
          <w:rFonts w:ascii="Times New Roman" w:hAnsi="Times New Roman"/>
          <w:b/>
          <w:sz w:val="24"/>
          <w:szCs w:val="24"/>
        </w:rPr>
        <w:t>Общие положения Методических рекомендаций о реализации мер, направленных на обеспечение безопасности детей в сети «Интернет»</w:t>
      </w:r>
    </w:p>
    <w:p w:rsidR="0045368A" w:rsidRPr="004B1B68" w:rsidRDefault="0045368A" w:rsidP="0045368A">
      <w:pPr>
        <w:spacing w:after="0" w:line="360" w:lineRule="auto"/>
        <w:ind w:left="-567" w:firstLine="567"/>
        <w:jc w:val="center"/>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Организациям и физическим лицам, осуществляющим деятельность в информационно-телекоммуникационной сети «Интернет», рекомендуется реализовать положения приказа Минкомсвязи России от 16.06.2014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 нижеуказанный перечень административных мер защиты детей от информации, причиняющей вред их здоровью и (или) развитию:</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Издавать нормативные локальные акты, направленные на обеспечение защиты детей от информации, причиняющей вред их здоровью и (или) развитию, и ознакомление с ними ответственных работников;</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Осуществлять внутренний контроль за обновлением и соблюдением законодательства Российской Федерации о защите детей от информации, причиняющей вред их здоровью и (или) развитию, за соответствием применяемых административных и организационных мер защиты детей от информации, причиняющей вред их здоровью и (или) развитию, принципам и нормам информационной безопасности детей, включая критерии определения информационной продукции (информации), распространение которой на территории Российской Федерации запрещено или ограничено, установленные в действующих нормативных правовых актах Российской Федерации, в разъяснениях Верховного Суда Российской Федерации, а также общепризнанные нормы международного права, закрепленные в международных договорах Российской Федерации и рекомендациях международных организаций;</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Обеспечивать оперативное рассмотрение претензий, жалоб или запросов органов власти, организаций и граждан Российской Федерации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а также о наличии доступа детей к информации, запрещенной для распространения среди детей, и </w:t>
      </w:r>
      <w:r w:rsidRPr="004B1B68">
        <w:rPr>
          <w:rFonts w:ascii="Times New Roman" w:hAnsi="Times New Roman"/>
          <w:sz w:val="24"/>
          <w:szCs w:val="24"/>
        </w:rPr>
        <w:lastRenderedPageBreak/>
        <w:t>направление мотивированного ответа о результатах рассмотрения таких обращений, жалоб или претензий. В случае обращений со стороны органов власти, необходимо обеспечить предоставление информации и ответа в сроки, указанные в соответствующем обращении, но не позднее одного месяца с момента получения обращения;</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Способствование выявлению правонарушений и преступлений, совершенных в отношении несовершеннолетних с использованием сети "Интернет", путем организации необходимых действий, указанных в запросах правоохранительных органов и органов прокуратуры;</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Обеспечивать работу служб поддержки и исключения возможности трудоустройства в данные службы кандидатов, которые могут не подходить для работы, связанной с контактами с детьми: лишенные права заниматься педагогической деятельностью в соответствии со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законодательством порядке;</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Обеспечивать регулярный аудит систем мониторинга и фильтрации запрещенной для детей информации;</w:t>
      </w:r>
    </w:p>
    <w:p w:rsidR="0045368A" w:rsidRPr="004B1B68" w:rsidRDefault="0045368A" w:rsidP="0045368A">
      <w:pPr>
        <w:pStyle w:val="a3"/>
        <w:numPr>
          <w:ilvl w:val="0"/>
          <w:numId w:val="5"/>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Оперативно удалять персональные данные детей, опубликованные на сайте либо сервисе с целью причинения вреда здоровью и (или) развитию ребенку или группе детей, чьи персональные данные были опубликованы, и направлять информацию о лицах, разместивших данную информацию для вышеуказанных целей, и лицах, участвующих в реализации вышеуказанных целей, в правоохранительные органы с целью привлечения данных лиц к ответственности.</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Важным аспектом реализации административных мер защиты детей от информации, причиняющей вред их здоровью и (или) развитию, является повышение информационной компетентности в сфере кибербезопасности детей и их родителей (законных представителей). В связи с этим рекомендуется организациям и физическим лицам, осуществляющим деятельность в информационно-телекоммуникационной сети «Интернет», реализовывать следующие меры:</w:t>
      </w:r>
    </w:p>
    <w:p w:rsidR="0045368A" w:rsidRPr="004B1B68" w:rsidRDefault="0045368A" w:rsidP="0045368A">
      <w:pPr>
        <w:pStyle w:val="a3"/>
        <w:numPr>
          <w:ilvl w:val="0"/>
          <w:numId w:val="6"/>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lastRenderedPageBreak/>
        <w:t>Создавать и размещать на регулярной основе социальную рекламу и реализовывать другие просветительские меры, направленные на пропаганду информационной безопасности среди несовершеннолетних пользователей и их родителей (законных представителей);</w:t>
      </w:r>
    </w:p>
    <w:p w:rsidR="0045368A" w:rsidRPr="004B1B68" w:rsidRDefault="0045368A" w:rsidP="0045368A">
      <w:pPr>
        <w:pStyle w:val="a3"/>
        <w:numPr>
          <w:ilvl w:val="0"/>
          <w:numId w:val="6"/>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Разместить информацию о контактах, включая интернет-ссылки и телефоны, соответствующих некоммерческих организаций и органов власти, осуществляющих деятельность в сфере обеспечения информационной безопасности детства;</w:t>
      </w:r>
    </w:p>
    <w:p w:rsidR="0045368A" w:rsidRPr="004B1B68" w:rsidRDefault="0045368A" w:rsidP="0045368A">
      <w:pPr>
        <w:pStyle w:val="a3"/>
        <w:numPr>
          <w:ilvl w:val="0"/>
          <w:numId w:val="6"/>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Осуществлять сотрудничество с органами власти,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(законных представителей) путем осуществления совместных просветительских проектов, создания образовательных ресурсов, разработки рекомендаций и материалов для обучения безопасной работы с сайтами или сервисами и в иных целях.</w:t>
      </w:r>
    </w:p>
    <w:p w:rsidR="0045368A" w:rsidRPr="004B1B68" w:rsidRDefault="0045368A" w:rsidP="0045368A">
      <w:pPr>
        <w:spacing w:after="0" w:line="360" w:lineRule="auto"/>
        <w:ind w:left="-567" w:firstLine="567"/>
        <w:jc w:val="both"/>
        <w:rPr>
          <w:rFonts w:ascii="Times New Roman" w:hAnsi="Times New Roman"/>
          <w:b/>
          <w:sz w:val="24"/>
          <w:szCs w:val="24"/>
        </w:rPr>
      </w:pPr>
    </w:p>
    <w:p w:rsidR="0045368A" w:rsidRPr="004B1B68" w:rsidRDefault="0045368A" w:rsidP="0045368A">
      <w:pPr>
        <w:spacing w:after="0" w:line="360" w:lineRule="auto"/>
        <w:ind w:left="-567" w:firstLine="567"/>
        <w:jc w:val="center"/>
        <w:outlineLvl w:val="0"/>
        <w:rPr>
          <w:rFonts w:ascii="Times New Roman" w:hAnsi="Times New Roman"/>
          <w:b/>
          <w:sz w:val="24"/>
          <w:szCs w:val="24"/>
        </w:rPr>
      </w:pPr>
      <w:r w:rsidRPr="004B1B68">
        <w:rPr>
          <w:rFonts w:ascii="Times New Roman" w:hAnsi="Times New Roman"/>
          <w:b/>
          <w:sz w:val="24"/>
          <w:szCs w:val="24"/>
        </w:rPr>
        <w:t>Обмен информацией между пользователями</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 данную категорию входят Интернет-ресурсы и технические программные решения, направленные на предоставление возможности двум и более пользователям в сети «Интернет» обмениваться информацией в любой форме, например, социальные сети, мессенджеры, сервисы электронной почты и другие, которым рекомендуется реализовать следующие меры:</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Обеспечить внедрение функций приватности, оставив в результатах поиска внутри ресурса либо сервиса и (или) внешних поисковых систем следующую информацию из профилей зарегистрированных несовершенных пользователей: фамилия и имя, фотография (аватар) и дата рождения;</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Обеспечить исключение из публичного доступа неограниченному кругу лиц персональных данных детей в виде геометок, номера телефона и информации об образовательном учреждении, в котором проходит обучение ребенок;</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Включить в форму регистрации вопроса о возрасте пользователя и, в случае отметки пользователем о недостижении им совершеннолетия, предоставление возможности подключения родителей (законных представителей) для совместного управления аккаунтом;</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Предоставить пользователям настройки предварительной модерации комментариев других пользователей перед публикацией в своем профиле;</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Обеспечить внедрение функции, позволяющей ограничить взаимодействие детей с запрещенным для детей информационным контентом и включение данной функции по умолчанию;</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lastRenderedPageBreak/>
        <w:t>Разработать механизм родительского контроля, предоставляющий возможность родителям отслеживать список друзей ребенка, его местонахождения и его активности;</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Ограничить допуск детей в возрасте до 12 лет до каналов и сообществ, содержащих нежелательный контент для детей, и разработать механизмы предупреждения о нежелательном контенте для остальных возрастных групп до 18 лет в соответствии с возрастной классификацией информации, предусмотренной Федеральным законом от 29 декабря 2010 г. N 436-ФЗ «О защите детей от информации, причиняющей вред их здоровью и развитию»;</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Исключить для несовершеннолетних пользователей рекламу, ориентированную на вовлечение детей в противоправные действия и в политическую деятельность, и рекламу нежелательного контента для детей;</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Разработать функционал, позволяющий авторам при публикации и распространении контента для более двух лиц разместить возрастную маркировку «запрещено для детей», и обеспечить невозможность просмотра, данного материал несовершеннолетними пользователями;</w:t>
      </w:r>
    </w:p>
    <w:p w:rsidR="0045368A" w:rsidRPr="004B1B68" w:rsidRDefault="0045368A" w:rsidP="0045368A">
      <w:pPr>
        <w:pStyle w:val="a3"/>
        <w:numPr>
          <w:ilvl w:val="0"/>
          <w:numId w:val="7"/>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Разработать правила для физических лиц и юридических лиц об использовании сайта или сервиса в качестве канала распространения информации для более двух пользователей, объединенных в группы, каналы и другие формы распространения информации.</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r w:rsidRPr="004B1B68">
        <w:rPr>
          <w:rFonts w:ascii="Times New Roman" w:hAnsi="Times New Roman"/>
          <w:b/>
          <w:sz w:val="24"/>
          <w:szCs w:val="24"/>
        </w:rPr>
        <w:t>Информационные сайты</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 данную категорию входят Интернет-ресурсы и технические программные решения, предоставляющие пользователям сети «Интернет» в одностороннем порядке информацию общественного, политического, либо другого характера, которым рекомендуется реализовать следующие меры:</w:t>
      </w:r>
    </w:p>
    <w:p w:rsidR="0045368A" w:rsidRPr="004B1B68" w:rsidRDefault="0045368A" w:rsidP="0045368A">
      <w:pPr>
        <w:pStyle w:val="a3"/>
        <w:numPr>
          <w:ilvl w:val="0"/>
          <w:numId w:val="8"/>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Разместить знак информационной продукции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Федерального закона от 29 декабря 2010 г. № 436-ФЗ «О защите детей от информации, причиняющей вред их здоровью и развитию»;</w:t>
      </w:r>
    </w:p>
    <w:p w:rsidR="0045368A" w:rsidRPr="004B1B68" w:rsidRDefault="0045368A" w:rsidP="0045368A">
      <w:pPr>
        <w:pStyle w:val="a3"/>
        <w:numPr>
          <w:ilvl w:val="0"/>
          <w:numId w:val="8"/>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До просмотра мультимедиа (видео, фотографии, комментарии и другого контента), в котором может содержаться запрещенная для детей информация, разместить текстовый или графический знак информационной продукции для предупреждения о недопустимости просмотра данного контента детьми;</w:t>
      </w:r>
    </w:p>
    <w:p w:rsidR="0045368A" w:rsidRPr="004B1B68" w:rsidRDefault="0045368A" w:rsidP="0045368A">
      <w:pPr>
        <w:pStyle w:val="a3"/>
        <w:numPr>
          <w:ilvl w:val="0"/>
          <w:numId w:val="8"/>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При наличии функций, позволяющих пользователям обсуждать и комментировать контент, рядом с каждым сообщением должна быть предусмотрена функция жалобы в </w:t>
      </w:r>
      <w:r w:rsidRPr="004B1B68">
        <w:rPr>
          <w:rFonts w:ascii="Times New Roman" w:hAnsi="Times New Roman"/>
          <w:sz w:val="24"/>
          <w:szCs w:val="24"/>
        </w:rPr>
        <w:lastRenderedPageBreak/>
        <w:t>администрацию ресурса о нарушении законодательства в сфере информационной защиты детей.</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Кроме этого, администрации информационного сайта рекомендовано обеспечивать контроль за распространяемой информацией как на собственном сайте, так и на других сайтах, используемых администрацией информационного сайта.</w:t>
      </w:r>
    </w:p>
    <w:p w:rsidR="0045368A" w:rsidRPr="004B1B68" w:rsidRDefault="0045368A" w:rsidP="0045368A">
      <w:pPr>
        <w:spacing w:after="0" w:line="360" w:lineRule="auto"/>
        <w:ind w:left="-567" w:firstLine="567"/>
        <w:jc w:val="both"/>
        <w:rPr>
          <w:rFonts w:ascii="Times New Roman" w:hAnsi="Times New Roman"/>
          <w:sz w:val="24"/>
          <w:szCs w:val="24"/>
        </w:rPr>
      </w:pPr>
    </w:p>
    <w:p w:rsidR="0045368A" w:rsidRPr="004B1B68" w:rsidRDefault="0045368A" w:rsidP="0045368A">
      <w:pPr>
        <w:spacing w:after="0" w:line="360" w:lineRule="auto"/>
        <w:ind w:left="-567" w:firstLine="567"/>
        <w:jc w:val="center"/>
        <w:outlineLvl w:val="0"/>
        <w:rPr>
          <w:rFonts w:ascii="Times New Roman" w:hAnsi="Times New Roman"/>
          <w:b/>
          <w:sz w:val="24"/>
          <w:szCs w:val="24"/>
        </w:rPr>
      </w:pPr>
      <w:r w:rsidRPr="004B1B68">
        <w:rPr>
          <w:rFonts w:ascii="Times New Roman" w:hAnsi="Times New Roman"/>
          <w:b/>
          <w:sz w:val="24"/>
          <w:szCs w:val="24"/>
        </w:rPr>
        <w:t>Интернет-сервисы</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 данную группу входят Интернет-ресурсы и технические программные решения, направленные на предоставление своим пользователям различных товаров и(или) услуг, например, интернет-магазины, приложения, игры и другие, которым рекомендуется реализовать следующие меры:</w:t>
      </w:r>
    </w:p>
    <w:p w:rsidR="0045368A" w:rsidRPr="004B1B68" w:rsidRDefault="0045368A" w:rsidP="0045368A">
      <w:pPr>
        <w:pStyle w:val="a3"/>
        <w:numPr>
          <w:ilvl w:val="0"/>
          <w:numId w:val="9"/>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При продаже товаров и услуг, которые включают информационный контент, запрещенный для детей и отдельных возрастных категорий в соответствии с Федеральным законом от 29 декабря 2010 г. N 436-ФЗ «О защите детей от информации, причиняющей вред их здоровью и развитию», администрация интернет-сервиса обязана запросить дополнительную информацию о покупателе (Ф.И.О.; возраст; телефон) и, в случае недостижения пользователем возраста продажи либо непредоставления данной информации, отказать в продаже товара или оказания услуг;</w:t>
      </w:r>
    </w:p>
    <w:p w:rsidR="0045368A" w:rsidRPr="004B1B68" w:rsidRDefault="0045368A" w:rsidP="0045368A">
      <w:pPr>
        <w:pStyle w:val="a3"/>
        <w:numPr>
          <w:ilvl w:val="0"/>
          <w:numId w:val="9"/>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При предоставлении товаров и услуг, ориентированных на взрослых, подробная информация о них должна быть недоступна. Краткая информация должна содержать возрастную маркировку, текстовое предупреждение о недопустимости просмотра данного товара или услуги до момента согласия пользователя об ответственности за последствия просмотра подробной информации;</w:t>
      </w:r>
    </w:p>
    <w:p w:rsidR="0045368A" w:rsidRPr="004B1B68" w:rsidRDefault="0045368A" w:rsidP="0045368A">
      <w:pPr>
        <w:pStyle w:val="a3"/>
        <w:numPr>
          <w:ilvl w:val="0"/>
          <w:numId w:val="9"/>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Разработать методы родительского контроля, позволяющие родителям ознакомиться с историей оказанных их ребенку услуг или приобретенными им товарами, настраивать доступные ребенку категории товаров или услуг и ограничить возможности ребенка по получению ими возмездных или безвозмездных товаров или услуг.</w:t>
      </w:r>
    </w:p>
    <w:p w:rsidR="0045368A" w:rsidRPr="004B1B68" w:rsidRDefault="0045368A" w:rsidP="0045368A">
      <w:pPr>
        <w:spacing w:after="0" w:line="360" w:lineRule="auto"/>
        <w:ind w:left="-567" w:firstLine="567"/>
        <w:jc w:val="both"/>
        <w:rPr>
          <w:rFonts w:ascii="Times New Roman" w:hAnsi="Times New Roman"/>
          <w:b/>
          <w:sz w:val="24"/>
          <w:szCs w:val="24"/>
        </w:rPr>
      </w:pPr>
    </w:p>
    <w:p w:rsidR="0045368A" w:rsidRPr="004B1B68" w:rsidRDefault="0045368A" w:rsidP="0045368A">
      <w:pPr>
        <w:spacing w:after="0" w:line="360" w:lineRule="auto"/>
        <w:ind w:left="-567" w:firstLine="567"/>
        <w:jc w:val="center"/>
        <w:outlineLvl w:val="0"/>
        <w:rPr>
          <w:rFonts w:ascii="Times New Roman" w:hAnsi="Times New Roman"/>
          <w:b/>
          <w:sz w:val="24"/>
          <w:szCs w:val="24"/>
        </w:rPr>
      </w:pPr>
      <w:r w:rsidRPr="004B1B68">
        <w:rPr>
          <w:rFonts w:ascii="Times New Roman" w:hAnsi="Times New Roman"/>
          <w:b/>
          <w:sz w:val="24"/>
          <w:szCs w:val="24"/>
        </w:rPr>
        <w:t>Поисковые системы</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В данную группу входят Интернет-ресурсы и технические программные решения, направленные на организацию поиска по запросу пользователя информации в сети «Интернет» и (или) информации в рамках Интернет-ресурса или технического программного решения, на </w:t>
      </w:r>
      <w:r w:rsidRPr="004B1B68">
        <w:rPr>
          <w:rFonts w:ascii="Times New Roman" w:hAnsi="Times New Roman"/>
          <w:sz w:val="24"/>
          <w:szCs w:val="24"/>
        </w:rPr>
        <w:lastRenderedPageBreak/>
        <w:t>котором организован поиск информации, например, поисковые системы, системы поиска для сайтов и другие, которым рекомендуется реализовать следующие меры:</w:t>
      </w:r>
    </w:p>
    <w:p w:rsidR="0045368A" w:rsidRPr="004B1B68" w:rsidRDefault="0045368A" w:rsidP="0045368A">
      <w:pPr>
        <w:pStyle w:val="a3"/>
        <w:numPr>
          <w:ilvl w:val="0"/>
          <w:numId w:val="10"/>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Разработать механизм предупреждения пользователей о нежелательном для детей контенте, выдающемся в результатах поиска;</w:t>
      </w:r>
    </w:p>
    <w:p w:rsidR="0045368A" w:rsidRPr="004B1B68" w:rsidRDefault="0045368A" w:rsidP="0045368A">
      <w:pPr>
        <w:pStyle w:val="a3"/>
        <w:numPr>
          <w:ilvl w:val="0"/>
          <w:numId w:val="10"/>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Разработать механизм безопасного поиска, предназначенного для родителей (законных представителей) и позволяющего при включении ограничить допуск несовершеннолетних пользователей к нежелательному контенту;</w:t>
      </w:r>
    </w:p>
    <w:p w:rsidR="0045368A" w:rsidRPr="004B1B68" w:rsidRDefault="0045368A" w:rsidP="0045368A">
      <w:pPr>
        <w:pStyle w:val="a3"/>
        <w:numPr>
          <w:ilvl w:val="0"/>
          <w:numId w:val="10"/>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Исключить из результатов поиска персональные данные детей в форме ссылок на аккаунты в социальных сетях;</w:t>
      </w:r>
    </w:p>
    <w:p w:rsidR="0045368A" w:rsidRPr="004B1B68" w:rsidRDefault="0045368A" w:rsidP="0045368A">
      <w:pPr>
        <w:pStyle w:val="a3"/>
        <w:numPr>
          <w:ilvl w:val="0"/>
          <w:numId w:val="10"/>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Использовать средства контентной фильтрации для выявления запрещённой для детей информации.</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r w:rsidRPr="004B1B68">
        <w:rPr>
          <w:rFonts w:ascii="Times New Roman" w:hAnsi="Times New Roman"/>
          <w:b/>
          <w:sz w:val="24"/>
          <w:szCs w:val="24"/>
        </w:rPr>
        <w:t>Ресурсы, содержащие информацию, запрещенную для детей</w:t>
      </w:r>
    </w:p>
    <w:p w:rsidR="0045368A" w:rsidRPr="004B1B68" w:rsidRDefault="0045368A" w:rsidP="0045368A">
      <w:pPr>
        <w:spacing w:after="0" w:line="360" w:lineRule="auto"/>
        <w:ind w:left="-567" w:firstLine="567"/>
        <w:jc w:val="center"/>
        <w:outlineLvl w:val="0"/>
        <w:rPr>
          <w:rFonts w:ascii="Times New Roman" w:hAnsi="Times New Roman"/>
          <w:b/>
          <w:sz w:val="24"/>
          <w:szCs w:val="24"/>
        </w:rPr>
      </w:pP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В данную группу входят Интернет-ресурсы и технические программные решения, публикующие и распространяющие информационный контент, запрещенный для детей в соответствии с Федеральным законом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которым рекомендуется реализовать следующие меры:</w:t>
      </w:r>
    </w:p>
    <w:p w:rsidR="0045368A" w:rsidRPr="004B1B68" w:rsidRDefault="0045368A" w:rsidP="0045368A">
      <w:pPr>
        <w:pStyle w:val="a3"/>
        <w:numPr>
          <w:ilvl w:val="0"/>
          <w:numId w:val="11"/>
        </w:num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До ознакомления с информац</w:t>
      </w:r>
      <w:r>
        <w:rPr>
          <w:rFonts w:ascii="Times New Roman" w:hAnsi="Times New Roman"/>
          <w:sz w:val="24"/>
          <w:szCs w:val="24"/>
        </w:rPr>
        <w:t>ией, публикуемой администрацией</w:t>
      </w:r>
      <w:r w:rsidRPr="004B1B68">
        <w:rPr>
          <w:rFonts w:ascii="Times New Roman" w:hAnsi="Times New Roman"/>
          <w:sz w:val="24"/>
          <w:szCs w:val="24"/>
        </w:rPr>
        <w:t xml:space="preserve"> интернет-сервиса и запрещенной для детей в соответствии с Федеральным законом от 29 декабря 2010 г. N 436-ФЗ «О защите детей от информации, причиняющей вред их здоровью и развитию» и отдельными законодательными актами Российской Федерации, пользователь должен пройти регистрацию, указав Ф.И.О., номер телефона и возраст. Дальнейший доступ к информации должен быть разрешен только для совершеннолетних граждан, и, в случае недостижения пользователем совершеннолетнего возраста, администрация интернет-ресурса обязана отказать в регистрации и ограничить самостоятельный доступ к сайту.</w:t>
      </w:r>
    </w:p>
    <w:p w:rsidR="0045368A" w:rsidRPr="004B1B68" w:rsidRDefault="0045368A" w:rsidP="0045368A">
      <w:pPr>
        <w:spacing w:after="0" w:line="360" w:lineRule="auto"/>
        <w:ind w:left="-567" w:firstLine="567"/>
        <w:jc w:val="both"/>
        <w:rPr>
          <w:rFonts w:ascii="Times New Roman" w:hAnsi="Times New Roman"/>
          <w:sz w:val="24"/>
          <w:szCs w:val="24"/>
        </w:rPr>
      </w:pPr>
      <w:r w:rsidRPr="004B1B68">
        <w:rPr>
          <w:rFonts w:ascii="Times New Roman" w:hAnsi="Times New Roman"/>
          <w:sz w:val="24"/>
          <w:szCs w:val="24"/>
        </w:rPr>
        <w:t xml:space="preserve">Организациям и физическим лицам рекомендуется исключить рекламу данных Интернет-ресурсов или технических программных решений, включая размещение информации об их работе, контенте и другой информации в сети «Интернет», для неограниченного круга лиц, среди которых могут быть несовершеннолетние пользователи. </w:t>
      </w:r>
    </w:p>
    <w:p w:rsidR="00855CA3" w:rsidRDefault="00855CA3">
      <w:bookmarkStart w:id="0" w:name="_GoBack"/>
      <w:bookmarkEnd w:id="0"/>
    </w:p>
    <w:sectPr w:rsidR="00855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0CDF"/>
    <w:multiLevelType w:val="hybridMultilevel"/>
    <w:tmpl w:val="0944D1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742603"/>
    <w:multiLevelType w:val="hybridMultilevel"/>
    <w:tmpl w:val="0BDA23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A81C96"/>
    <w:multiLevelType w:val="hybridMultilevel"/>
    <w:tmpl w:val="DF0EDF9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2AE2568A"/>
    <w:multiLevelType w:val="hybridMultilevel"/>
    <w:tmpl w:val="642414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6264A2"/>
    <w:multiLevelType w:val="hybridMultilevel"/>
    <w:tmpl w:val="AE069E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9804F5"/>
    <w:multiLevelType w:val="hybridMultilevel"/>
    <w:tmpl w:val="A6C680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B402077"/>
    <w:multiLevelType w:val="hybridMultilevel"/>
    <w:tmpl w:val="5FDE1C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968414E"/>
    <w:multiLevelType w:val="hybridMultilevel"/>
    <w:tmpl w:val="0FA809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5C12F98"/>
    <w:multiLevelType w:val="hybridMultilevel"/>
    <w:tmpl w:val="0B0C2C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B93597"/>
    <w:multiLevelType w:val="hybridMultilevel"/>
    <w:tmpl w:val="5C3E32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3D5755"/>
    <w:multiLevelType w:val="hybridMultilevel"/>
    <w:tmpl w:val="452E65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0"/>
  </w:num>
  <w:num w:numId="3">
    <w:abstractNumId w:val="9"/>
  </w:num>
  <w:num w:numId="4">
    <w:abstractNumId w:val="4"/>
  </w:num>
  <w:num w:numId="5">
    <w:abstractNumId w:val="6"/>
  </w:num>
  <w:num w:numId="6">
    <w:abstractNumId w:val="1"/>
  </w:num>
  <w:num w:numId="7">
    <w:abstractNumId w:val="0"/>
  </w:num>
  <w:num w:numId="8">
    <w:abstractNumId w:val="8"/>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9E"/>
    <w:rsid w:val="0045368A"/>
    <w:rsid w:val="006C759E"/>
    <w:rsid w:val="0085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8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8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18104</Characters>
  <Application>Microsoft Office Word</Application>
  <DocSecurity>0</DocSecurity>
  <Lines>150</Lines>
  <Paragraphs>42</Paragraphs>
  <ScaleCrop>false</ScaleCrop>
  <Company>Curnos™</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2</cp:revision>
  <dcterms:created xsi:type="dcterms:W3CDTF">2019-06-01T06:35:00Z</dcterms:created>
  <dcterms:modified xsi:type="dcterms:W3CDTF">2019-06-01T06:36:00Z</dcterms:modified>
</cp:coreProperties>
</file>